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aw460ajgpw68"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m9krwfpdmye"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caeiofl63ikg"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jtylahnwd8r"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3e17h85i9y98"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p w:rsidR="00000000" w:rsidDel="00000000" w:rsidP="00000000" w:rsidRDefault="00000000" w:rsidRPr="00000000" w14:paraId="00000024">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tbl>
      <w:tblPr>
        <w:tblStyle w:val="Table2"/>
        <w:tblW w:w="87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2685"/>
        <w:gridCol w:w="2865"/>
        <w:tblGridChange w:id="0">
          <w:tblGrid>
            <w:gridCol w:w="3195"/>
            <w:gridCol w:w="2685"/>
            <w:gridCol w:w="2865"/>
          </w:tblGrid>
        </w:tblGridChange>
      </w:tblGrid>
      <w:tr>
        <w:trPr>
          <w:cantSplit w:val="0"/>
          <w:trHeight w:val="720" w:hRule="atLeast"/>
          <w:tblHeader w:val="0"/>
        </w:trPr>
        <w:tc>
          <w:tcPr>
            <w:tcBorders>
              <w:top w:color="000000" w:space="0" w:sz="6" w:val="single"/>
              <w:left w:color="000000" w:space="0" w:sz="6" w:val="single"/>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5">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Performance Indicator (PI)</w:t>
            </w:r>
          </w:p>
        </w:tc>
        <w:tc>
          <w:tcPr>
            <w:tcBorders>
              <w:top w:color="000000" w:space="0" w:sz="6" w:val="single"/>
              <w:left w:color="000000" w:space="0" w:sz="0" w:val="nil"/>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6">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PI Target</w:t>
            </w:r>
          </w:p>
        </w:tc>
        <w:tc>
          <w:tcPr>
            <w:tcBorders>
              <w:top w:color="000000" w:space="0" w:sz="6" w:val="single"/>
              <w:left w:color="000000" w:space="0" w:sz="0" w:val="nil"/>
              <w:bottom w:color="000000" w:space="0" w:sz="6" w:val="single"/>
              <w:right w:color="000000" w:space="0" w:sz="6" w:val="single"/>
            </w:tcBorders>
            <w:shd w:fill="d9d9d9" w:val="clear"/>
            <w:tcMar>
              <w:top w:w="0.0" w:type="dxa"/>
              <w:left w:w="120.0" w:type="dxa"/>
              <w:bottom w:w="0.0" w:type="dxa"/>
              <w:right w:w="100.0" w:type="dxa"/>
            </w:tcMar>
            <w:vAlign w:val="top"/>
          </w:tcPr>
          <w:p w:rsidR="00000000" w:rsidDel="00000000" w:rsidP="00000000" w:rsidRDefault="00000000" w:rsidRPr="00000000" w14:paraId="00000027">
            <w:pPr>
              <w:tabs>
                <w:tab w:val="left" w:leader="none" w:pos="1134"/>
              </w:tabs>
              <w:spacing w:after="80" w:before="80" w:line="276" w:lineRule="auto"/>
              <w:ind w:left="14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Measured by</w:t>
            </w:r>
          </w:p>
        </w:tc>
      </w:tr>
      <w:tr>
        <w:trPr>
          <w:cantSplit w:val="0"/>
          <w:trHeight w:val="2242.064453125000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8">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are to be returned to CCS by the 5th Working Day of each month.</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9">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A">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the CCS’s data warehouse (Report Management Information system).</w:t>
            </w:r>
          </w:p>
        </w:tc>
      </w:tr>
      <w:tr>
        <w:trPr>
          <w:cantSplit w:val="0"/>
          <w:trHeight w:val="174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B">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undisputed invoices to be paid within 30 calendar days of issue.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C">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D">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CODA system).</w:t>
            </w:r>
          </w:p>
        </w:tc>
      </w:tr>
      <w:tr>
        <w:trPr>
          <w:cantSplit w:val="0"/>
          <w:trHeight w:val="1380"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E">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2F">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0">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606.474609375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1">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actions identified in an Audit Report to be delivered by the dates set out in the Audit Report.</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2">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 </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3">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1386.179687500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4">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Insurance certificates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5">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6">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995"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7">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Report on an annual basis from the Framework Start Date all social value commitments and their benefits for all Call-Off Contracts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8">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9">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1666.4746093750002" w:hRule="atLeast"/>
          <w:tblHeader w:val="0"/>
        </w:trPr>
        <w:tc>
          <w:tcPr>
            <w:tcBorders>
              <w:top w:color="000000" w:space="0" w:sz="0" w:val="nil"/>
              <w:left w:color="000000" w:space="0" w:sz="6" w:val="single"/>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A">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certificate to be issued to CCS in accordance with the Framework Contract accurately and on time</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B">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0.0" w:type="dxa"/>
              <w:left w:w="120.0" w:type="dxa"/>
              <w:bottom w:w="0.0" w:type="dxa"/>
              <w:right w:w="100.0" w:type="dxa"/>
            </w:tcMar>
            <w:vAlign w:val="top"/>
          </w:tcPr>
          <w:p w:rsidR="00000000" w:rsidDel="00000000" w:rsidP="00000000" w:rsidRDefault="00000000" w:rsidRPr="00000000" w14:paraId="0000003C">
            <w:pPr>
              <w:tabs>
                <w:tab w:val="left" w:leader="none" w:pos="1134"/>
              </w:tabs>
              <w:spacing w:after="280" w:before="120" w:line="256.8"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bl>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40">
      <w:pPr>
        <w:keepNext w:val="0"/>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1">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3868ve3ghzc0"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klorwq1qx4zu"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z8xk5012bs2g"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cwbesib9pas"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5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